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97" w:rsidRPr="00491D97" w:rsidRDefault="004A3164" w:rsidP="004A3164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 утверждении Порядка предоставления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иных межбюджетных трансфертов из бюджета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внутригородского муниципального образования - муниципального округа Южное Тушино в городе Москве бюджету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города Москвы на финансовое обеспечение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осуществления доплат к пенсиям и дополнительных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ежемесячных выплат лицам, проходившим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муниципальную службу в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внутригородско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муниципально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образовани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- муниципально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</w:t>
      </w:r>
      <w:r w:rsidRPr="004A316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Южное Тушино в городе Москве, и лицам, замещавшим муниципальные должности на постоянной основе</w:t>
      </w: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A3164" w:rsidRPr="004A3164" w:rsidRDefault="004A3164" w:rsidP="004A3164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 соответствии со статьей 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16 Закона города Москвы от 6 ноября 2002 года № 56 «Об организации местного самоуправления в городе Москве», </w:t>
      </w:r>
      <w:r w:rsidR="005A6FB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 </w:t>
      </w: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пунктами 1 и 4 части 2 и частью 8 статьи 31 Закона города Москвы от 22 октября 2008 года № 50 «О муниципальной службе в городе Москве», пунктом 10 части 1 статьи 14 Закона города Москвы от 25 ноября 2009 г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ода №</w:t>
      </w: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9 «О гарантиях осуществления полномочий лиц, замещающих муниципальные должности в городе Москве», 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</w:t>
      </w:r>
      <w:r w:rsidR="0090523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</w:t>
      </w: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округ</w:t>
      </w:r>
      <w:r w:rsidR="0090523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е</w:t>
      </w: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2/4:</w:t>
      </w:r>
    </w:p>
    <w:p w:rsidR="004A3164" w:rsidRDefault="004A3164" w:rsidP="004A3164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1.</w:t>
      </w: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ab/>
        <w:t>Утвердить Порядок предоставления иных межбюджетных трансфертов из бюджета внутригородского муниципального образования - муниципального округа Южное Тушино в городе Москве бюджету города Москвы на финансовое обеспечение осуществления доплат к пенсиям и дополнительных ежемесячных выплат лицам, проходившим муниципальную службу во внутригородском муниципальном образовании - муниципальном округе Южное Тушино в городе Москве, и лицам, замещавшим муниципальные должности на постоянной основе согласно приложени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ю</w:t>
      </w:r>
      <w:r w:rsidRPr="004A31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к настоящему постановлению.</w:t>
      </w:r>
    </w:p>
    <w:p w:rsidR="00C43A71" w:rsidRDefault="00B03BD7" w:rsidP="00B03BD7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4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Совета депутатов муниципального округа Южное Тушино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апреля 2023 года № </w:t>
      </w:r>
      <w:r w:rsidR="004A316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A3164" w:rsidRPr="004A31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иных межбюджетных трансфертов из бюджета муниципального округа Южное Тушино бюджету города Москвы на финансовое обеспечение осуществления доплат к пенсиям и дополнительных ежемесячных выплат лицам, проходившим муниципальную службу в муниципальном округе Южное Тушино, и лицам, замещавшим в муниципальном округе Южное Тушино муниципальные должности на постоянной 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91D97" w:rsidRPr="008F75ED" w:rsidRDefault="00B03BD7" w:rsidP="004A3012">
      <w:pPr>
        <w:tabs>
          <w:tab w:val="left" w:pos="0"/>
          <w:tab w:val="left" w:pos="9072"/>
        </w:tabs>
        <w:spacing w:after="0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сетевом издании «Московский муниципальный вестник». </w:t>
      </w:r>
    </w:p>
    <w:p w:rsidR="00491D97" w:rsidRPr="00417405" w:rsidRDefault="00B03BD7" w:rsidP="004A3012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BD7" w:rsidRDefault="00B03BD7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3C7081" w:rsidRDefault="0073424F" w:rsidP="00462BEE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7081" w:rsidSect="00A3359B">
          <w:headerReference w:type="default" r:id="rId7"/>
          <w:headerReference w:type="first" r:id="rId8"/>
          <w:pgSz w:w="11906" w:h="16838"/>
          <w:pgMar w:top="1134" w:right="850" w:bottom="851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 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03BD7" w:rsidRPr="00B03BD7" w:rsidRDefault="00B03BD7" w:rsidP="00B03BD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3164" w:rsidRPr="004A3164" w:rsidRDefault="004A3164" w:rsidP="004A3164">
      <w:pPr>
        <w:spacing w:after="0" w:line="240" w:lineRule="auto"/>
        <w:ind w:left="567"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3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B03BD7" w:rsidRDefault="004A3164" w:rsidP="004A3164">
      <w:pPr>
        <w:widowControl w:val="0"/>
        <w:autoSpaceDE w:val="0"/>
        <w:autoSpaceDN w:val="0"/>
        <w:spacing w:after="0" w:line="240" w:lineRule="auto"/>
        <w:ind w:left="567" w:right="1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A316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предоставления иных межбюджетных трансфертов из бюджета внутригородского муниципального образования - муниципального округа Южное Тушино в городе Москве бюджету города Москвы на финансовое обеспечение осуществления доплат к пенсиям и дополнительных ежемесячных выплат лицам, проходившим муниципальную службу во внутригородском муниципальном образовании - муниципальном округе Южное Тушино в городе Москве, и лицам, замещавшим муниципальные должности на постоянной основе</w:t>
      </w:r>
    </w:p>
    <w:p w:rsidR="004A3164" w:rsidRPr="00B03BD7" w:rsidRDefault="004A3164" w:rsidP="004A3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BD7" w:rsidRDefault="00B03BD7" w:rsidP="004A3164">
      <w:pPr>
        <w:widowControl w:val="0"/>
        <w:tabs>
          <w:tab w:val="left" w:pos="5029"/>
        </w:tabs>
        <w:autoSpaceDE w:val="0"/>
        <w:autoSpaceDN w:val="0"/>
        <w:spacing w:after="0" w:line="319" w:lineRule="exact"/>
        <w:ind w:left="567" w:right="28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462BE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03BD7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B03BD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03BD7">
        <w:rPr>
          <w:rFonts w:ascii="Times New Roman" w:eastAsia="Times New Roman" w:hAnsi="Times New Roman" w:cs="Times New Roman"/>
          <w:b/>
          <w:sz w:val="28"/>
          <w:szCs w:val="28"/>
        </w:rPr>
        <w:t>положения</w:t>
      </w:r>
    </w:p>
    <w:p w:rsidR="00B03BD7" w:rsidRDefault="00B03BD7" w:rsidP="004A3164">
      <w:pPr>
        <w:widowControl w:val="0"/>
        <w:tabs>
          <w:tab w:val="left" w:pos="5029"/>
        </w:tabs>
        <w:autoSpaceDE w:val="0"/>
        <w:autoSpaceDN w:val="0"/>
        <w:spacing w:after="0" w:line="319" w:lineRule="exact"/>
        <w:ind w:left="567" w:right="28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164" w:rsidRPr="004A3164" w:rsidRDefault="004A3164" w:rsidP="004A3164">
      <w:pPr>
        <w:tabs>
          <w:tab w:val="left" w:pos="993"/>
        </w:tabs>
        <w:spacing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предоставления иных межбюджетных трансфертов из бюджета внутригородского муниципального образования - муниципального округа Южное Тушино в городе Москве бюджету города Москвы на финансовое обеспечение осуществления доплат к пенсиям и дополнительных ежемесячных выплат лицам, проходившим муниципальную службу во внутригородском муниципальном образовании - муниципальном округе Южное Тушино в городе Москве, и лицам, замещавшим муниципальные должности на постоянной основе (далее – Порядок) разработан в соответствии с Бюджетным кодексом Российской Федерации в целях обеспечения предоставления лицам, проходившим муниципальную службу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A3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внутригородском муниципальном образовании - муниципальном округе Южное Тушино в городе Москве (далее - муниципальный округ), и лицам, замещавшим в муниципальном округе муниципальные должности на постоянной основе, отдельных дополнительных государственных гарантий, установленных пунктами 1 и 4 части 2 статьи 31 </w:t>
      </w:r>
      <w:r w:rsidRPr="004A31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города Москвы от 22 октября 2008 года № 50 «О муниципальной службе в городе Москве», пунктом 10 части 1 статьи 14 Закона города Москвы от 25 ноября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4A3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9 «О гарантиях осуществления полномочий лиц, замещающих муниципальные должности в городе Москве».</w:t>
      </w:r>
    </w:p>
    <w:p w:rsidR="004A3164" w:rsidRPr="004A3164" w:rsidRDefault="004A3164" w:rsidP="004A3164">
      <w:pPr>
        <w:tabs>
          <w:tab w:val="left" w:pos="993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Настоящий Порядок устанавливает правила и условия предоставления из бюджета муниципального округа бюджету города Москвы иных межбюджетных трансфертов на финансовое обеспечение осуществления доплат к пенсиям и дополнительных ежемесячных выплата лицам, проходившим муниципальную службу в муниципальном округе и лицам, замещавшим в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муниципальном округе муниципальные должности на постоянной основе (далее – иные межбюджетные трансферты).</w:t>
      </w:r>
    </w:p>
    <w:p w:rsidR="004A3164" w:rsidRPr="004A3164" w:rsidRDefault="004A3164" w:rsidP="004A3164">
      <w:pPr>
        <w:tabs>
          <w:tab w:val="left" w:pos="993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3. Понятия и термин</w:t>
      </w:r>
      <w:r w:rsidR="00905234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, применяемые в настоящем Порядке, соответствуют содержанию понятий и терминов, применяемых в Бюджетном кодексе Российской Федерации.</w:t>
      </w:r>
    </w:p>
    <w:p w:rsidR="004A3164" w:rsidRPr="004A3164" w:rsidRDefault="004A3164" w:rsidP="004A3164">
      <w:pPr>
        <w:tabs>
          <w:tab w:val="left" w:pos="993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A3164" w:rsidRPr="004A3164" w:rsidRDefault="004A3164" w:rsidP="004A3164">
      <w:pPr>
        <w:tabs>
          <w:tab w:val="left" w:pos="993"/>
        </w:tabs>
        <w:spacing w:after="0" w:line="240" w:lineRule="auto"/>
        <w:ind w:left="567" w:right="282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4A316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4A316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 предоставления иных межбюджетных трансфертов</w:t>
      </w:r>
    </w:p>
    <w:p w:rsidR="004A3164" w:rsidRPr="004A3164" w:rsidRDefault="004A3164" w:rsidP="004A3164">
      <w:pPr>
        <w:tabs>
          <w:tab w:val="left" w:pos="993"/>
        </w:tabs>
        <w:spacing w:after="0" w:line="240" w:lineRule="auto"/>
        <w:ind w:left="567" w:right="282" w:firstLine="85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3164" w:rsidRPr="004A3164" w:rsidRDefault="004A3164" w:rsidP="004A3164">
      <w:pPr>
        <w:pStyle w:val="af"/>
        <w:numPr>
          <w:ilvl w:val="0"/>
          <w:numId w:val="14"/>
        </w:numPr>
        <w:tabs>
          <w:tab w:val="left" w:pos="993"/>
        </w:tabs>
        <w:ind w:left="567" w:right="282" w:firstLine="851"/>
        <w:jc w:val="both"/>
        <w:rPr>
          <w:rFonts w:eastAsia="Calibri"/>
          <w:color w:val="000000"/>
          <w:sz w:val="28"/>
          <w:szCs w:val="28"/>
        </w:rPr>
      </w:pPr>
      <w:r w:rsidRPr="004A3164">
        <w:rPr>
          <w:rFonts w:eastAsia="Calibri"/>
          <w:color w:val="000000"/>
          <w:sz w:val="28"/>
          <w:szCs w:val="28"/>
        </w:rPr>
        <w:t>Предоставление иных межбюджетных трансфертов осуществляется в пределах лимитов бюджетных обязательств, доведенных до аппарата Совета депутатов внутригородско</w:t>
      </w:r>
      <w:r>
        <w:rPr>
          <w:rFonts w:eastAsia="Calibri"/>
          <w:color w:val="000000"/>
          <w:sz w:val="28"/>
          <w:szCs w:val="28"/>
        </w:rPr>
        <w:t>го</w:t>
      </w:r>
      <w:r w:rsidRPr="004A3164">
        <w:rPr>
          <w:rFonts w:eastAsia="Calibri"/>
          <w:color w:val="000000"/>
          <w:sz w:val="28"/>
          <w:szCs w:val="28"/>
        </w:rPr>
        <w:t xml:space="preserve"> муниципально</w:t>
      </w:r>
      <w:r>
        <w:rPr>
          <w:rFonts w:eastAsia="Calibri"/>
          <w:color w:val="000000"/>
          <w:sz w:val="28"/>
          <w:szCs w:val="28"/>
        </w:rPr>
        <w:t>го</w:t>
      </w:r>
      <w:r w:rsidRPr="004A3164">
        <w:rPr>
          <w:rFonts w:eastAsia="Calibri"/>
          <w:color w:val="000000"/>
          <w:sz w:val="28"/>
          <w:szCs w:val="28"/>
        </w:rPr>
        <w:t xml:space="preserve"> образовани</w:t>
      </w:r>
      <w:r>
        <w:rPr>
          <w:rFonts w:eastAsia="Calibri"/>
          <w:color w:val="000000"/>
          <w:sz w:val="28"/>
          <w:szCs w:val="28"/>
        </w:rPr>
        <w:t>я</w:t>
      </w:r>
      <w:r w:rsidRPr="004A3164">
        <w:rPr>
          <w:rFonts w:eastAsia="Calibri"/>
          <w:color w:val="000000"/>
          <w:sz w:val="28"/>
          <w:szCs w:val="28"/>
        </w:rPr>
        <w:t xml:space="preserve"> - муниципально</w:t>
      </w:r>
      <w:r>
        <w:rPr>
          <w:rFonts w:eastAsia="Calibri"/>
          <w:color w:val="000000"/>
          <w:sz w:val="28"/>
          <w:szCs w:val="28"/>
        </w:rPr>
        <w:t>го</w:t>
      </w:r>
      <w:r w:rsidRPr="004A3164">
        <w:rPr>
          <w:rFonts w:eastAsia="Calibri"/>
          <w:color w:val="000000"/>
          <w:sz w:val="28"/>
          <w:szCs w:val="28"/>
        </w:rPr>
        <w:t xml:space="preserve"> округ</w:t>
      </w:r>
      <w:r>
        <w:rPr>
          <w:rFonts w:eastAsia="Calibri"/>
          <w:color w:val="000000"/>
          <w:sz w:val="28"/>
          <w:szCs w:val="28"/>
        </w:rPr>
        <w:t>а</w:t>
      </w:r>
      <w:r w:rsidRPr="004A3164">
        <w:rPr>
          <w:rFonts w:eastAsia="Calibri"/>
          <w:color w:val="000000"/>
          <w:sz w:val="28"/>
          <w:szCs w:val="28"/>
        </w:rPr>
        <w:t xml:space="preserve"> Южное Тушино в городе Москве (далее – аппарат</w:t>
      </w:r>
      <w:r>
        <w:rPr>
          <w:rFonts w:eastAsia="Calibri"/>
          <w:color w:val="000000"/>
          <w:sz w:val="28"/>
          <w:szCs w:val="28"/>
        </w:rPr>
        <w:t xml:space="preserve"> Совета депутатов</w:t>
      </w:r>
      <w:r w:rsidRPr="004A3164">
        <w:rPr>
          <w:rFonts w:eastAsia="Calibri"/>
          <w:color w:val="000000"/>
          <w:sz w:val="28"/>
          <w:szCs w:val="28"/>
        </w:rPr>
        <w:t>) как получателя средств бюджета муниципального округа, на цели, указанные в пункте 5 настоящего Порядка.</w:t>
      </w:r>
    </w:p>
    <w:p w:rsidR="004A3164" w:rsidRPr="004A3164" w:rsidRDefault="004A3164" w:rsidP="004A3164">
      <w:pPr>
        <w:pStyle w:val="af"/>
        <w:numPr>
          <w:ilvl w:val="0"/>
          <w:numId w:val="14"/>
        </w:numPr>
        <w:tabs>
          <w:tab w:val="left" w:pos="993"/>
        </w:tabs>
        <w:ind w:left="567" w:right="282" w:firstLine="851"/>
        <w:jc w:val="both"/>
        <w:rPr>
          <w:rFonts w:eastAsia="Calibri"/>
          <w:color w:val="000000"/>
          <w:sz w:val="28"/>
          <w:szCs w:val="28"/>
        </w:rPr>
      </w:pPr>
      <w:r w:rsidRPr="004A3164">
        <w:rPr>
          <w:rFonts w:eastAsia="Calibri"/>
          <w:color w:val="000000"/>
          <w:sz w:val="28"/>
          <w:szCs w:val="28"/>
        </w:rPr>
        <w:t>Перечисление межбюджетных трансфертов осуществляется на основании соглашения, заключенного между Департаментов труда и социальной защиты населения города Москвы (далее – ДТСЗН) и аппаратом</w:t>
      </w:r>
      <w:r>
        <w:rPr>
          <w:rFonts w:eastAsia="Calibri"/>
          <w:color w:val="000000"/>
          <w:sz w:val="28"/>
          <w:szCs w:val="28"/>
        </w:rPr>
        <w:t xml:space="preserve"> Совета депутатов</w:t>
      </w:r>
      <w:r w:rsidRPr="004A3164">
        <w:rPr>
          <w:rFonts w:eastAsia="Calibri"/>
          <w:color w:val="000000"/>
          <w:sz w:val="28"/>
          <w:szCs w:val="28"/>
        </w:rPr>
        <w:t>, которое должно содержать в том числе следующие условия: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целевое назначение иных межбюджетных трансфертов;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порядок определения размера предоставляемых иных межбюджетных трансфертов;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график перечисления иных межбюджетных трансфертов, если иное не установлено бюджетным законодательством Российской Федерации;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порядок возврата неиспользованных в текущем финансовом году иных межбюджетных трансфертов;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порядок предоставление ДТСЗН отчетов об использовании средств иных межбюджетных трансфертов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ДТСЗН на основании представленных заявителем документов устанавливает ежемесячные доплаты к пенсиям и дополнительные ежемесячные выплаты лицам, проходившим муниципальную службу в муниципальном округе, и определяет их размеры, руководствуясь нормами </w:t>
      </w:r>
      <w:r w:rsidRPr="004A3164">
        <w:rPr>
          <w:rFonts w:ascii="Times New Roman" w:eastAsia="Calibri" w:hAnsi="Times New Roman" w:cs="Times New Roman"/>
          <w:sz w:val="28"/>
          <w:szCs w:val="28"/>
        </w:rPr>
        <w:t xml:space="preserve">Закона города Москвы от 22 октября 2008 года № 50 «О муниципальной службе в городе Москве», а также условиями и нормами Порядка назначения и выплаты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ежемесячной доплаты к пенсиям лицам, замещавшим должности государственной гражданкой службы города Москвы, утвержденного указом Мэра Москвы от 18 января 2007 года № 1-УМ, и указа Мэра Москвы от 18 февраля 2005 года № 11-УМ «Об отдельных мероприятиях, связанных с принятием Закона </w:t>
      </w:r>
      <w:r w:rsidRPr="004A3164">
        <w:rPr>
          <w:rFonts w:ascii="Times New Roman" w:eastAsia="Calibri" w:hAnsi="Times New Roman" w:cs="Times New Roman"/>
          <w:sz w:val="28"/>
          <w:szCs w:val="28"/>
        </w:rPr>
        <w:t>города Москвы от 26 января 2005 года № 3 «О государственной гражданской службе города Москвы».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ДТСЗН на основании представленных заявителем документов устанавливает ежемесячные доплаты к пенсиям лицам, замещавшим в муниципальном округе муниципальные должности на постоянной основе, и определяет их размеры, руководствуясь нормами </w:t>
      </w:r>
      <w:r w:rsidRPr="004A3164">
        <w:rPr>
          <w:rFonts w:ascii="Times New Roman" w:eastAsia="Calibri" w:hAnsi="Times New Roman" w:cs="Times New Roman"/>
          <w:sz w:val="28"/>
          <w:szCs w:val="28"/>
        </w:rPr>
        <w:t>Закона города Москвы от 25 ноября 20</w:t>
      </w:r>
      <w:r>
        <w:rPr>
          <w:rFonts w:ascii="Times New Roman" w:eastAsia="Calibri" w:hAnsi="Times New Roman" w:cs="Times New Roman"/>
          <w:sz w:val="28"/>
          <w:szCs w:val="28"/>
        </w:rPr>
        <w:t xml:space="preserve">09 </w:t>
      </w:r>
      <w:r w:rsidRPr="004A3164">
        <w:rPr>
          <w:rFonts w:ascii="Times New Roman" w:eastAsia="Calibri" w:hAnsi="Times New Roman" w:cs="Times New Roman"/>
          <w:sz w:val="28"/>
          <w:szCs w:val="28"/>
        </w:rPr>
        <w:t xml:space="preserve">года № 9 «О гарантиях осуществления полномочий лиц, замещающих муниципальные должности в городе Москве», а также условиями и нормами </w:t>
      </w:r>
      <w:r w:rsidRPr="004A31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Порядка назначения и выплаты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ежемесячной доплаты к пенсиям лицам, замещавшим должности государственной гражданской службы города Москвы, утвержденного указом Мэра Москвы от 18 января 2007 года № 1-УМ.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После установления ежемесячных доплат к пенсиям и дополнительных ежемесячны</w:t>
      </w:r>
      <w:r w:rsidR="00905234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выплат лицам, проходившим муниципальную службу в муниципальном округе, и лицам, замещавшим в муниципальном округе муниципальные должности на постоянной основе, ДТСЗН направляет в аппарат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 заключения об установлении соответствующих доплат и выплат и расчет общей суммы, причитающейся на выплату соответствующих доплат и выплат в текущем финансовом году.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ДТСЗН, в том числе в лице его подведомственных учреждений, ежегодно направляет в аппарат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сведения о прогнозном ежемесячном и общем годовом расходе на осуществление в очередном финансовом году ежемесячных доплат к пенсиям и дополнительных ежемесячны</w:t>
      </w:r>
      <w:r w:rsidR="00905234">
        <w:rPr>
          <w:rFonts w:ascii="Times New Roman" w:eastAsia="Calibri" w:hAnsi="Times New Roman" w:cs="Times New Roman"/>
          <w:color w:val="000000"/>
          <w:sz w:val="28"/>
          <w:szCs w:val="28"/>
        </w:rPr>
        <w:t>х выплат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лицам, проходившим муниципальную службу в муниципальном округе, и лицам, замещавшим в муниципальном округе муниципальные должности на постоянной основе.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Аппарат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ежегодно предусматривает в проекте бюджета муниципального округа на очередной финансовый год (на очередной финансовый год и плановый период) бюджетные ассигнования на предоставление иного межбюджетного трансферта, объем которого определяется исходя из: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предоставленных ДТСЗН сведений об общем годовом в текущем финансовом году расходе на осуществление установленных ежемесячных доплат к пенсиям и дополнительных ежемесячных выплат лицам, проходившим муниципальную службу в муниципальном округе, и лицам, замещавшим в муниципальном округе муниципальные должности на постоянной основе;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планируемой индексации (увеличении) в очередном финансовом году размеров окладов денежного содержания муниципальных служащих муниципального округа и денежного вознаграждения лиц, замещающих в муниципальном округе муниципальные должности на постоянной основе;</w:t>
      </w:r>
    </w:p>
    <w:p w:rsidR="004A3164" w:rsidRPr="004A3164" w:rsidRDefault="0090523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bookmarkStart w:id="0" w:name="_GoBack"/>
      <w:bookmarkEnd w:id="0"/>
      <w:r w:rsid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численности муниципальных служащих муниципального округа и лиц, замещающих в муниципальном округе муниципальные должности на постоянной основе, имеющих право в очередном финансовом году на предоставление отдельных дополнительных государственных гарантий, установленных пунктами 1 и 4 части 2 статьи 31 </w:t>
      </w:r>
      <w:r w:rsidR="004A3164" w:rsidRPr="004A3164">
        <w:rPr>
          <w:rFonts w:ascii="Times New Roman" w:eastAsia="Calibri" w:hAnsi="Times New Roman" w:cs="Times New Roman"/>
          <w:sz w:val="28"/>
          <w:szCs w:val="28"/>
        </w:rPr>
        <w:t>Закона города Москвы от 22 октября 2008 года № 50 «О муниципальной службе в городе Москве» и пунктом 10 части 1 статьи 14 Закона города Москвы от 25 ноября 20</w:t>
      </w:r>
      <w:r w:rsidR="004A3164">
        <w:rPr>
          <w:rFonts w:ascii="Times New Roman" w:eastAsia="Calibri" w:hAnsi="Times New Roman" w:cs="Times New Roman"/>
          <w:sz w:val="28"/>
          <w:szCs w:val="28"/>
        </w:rPr>
        <w:t>09</w:t>
      </w:r>
      <w:r w:rsidR="004A3164" w:rsidRPr="004A3164">
        <w:rPr>
          <w:rFonts w:ascii="Times New Roman" w:eastAsia="Calibri" w:hAnsi="Times New Roman" w:cs="Times New Roman"/>
          <w:sz w:val="28"/>
          <w:szCs w:val="28"/>
        </w:rPr>
        <w:t xml:space="preserve"> года № 9 «О гарантиях осуществления полномочий лиц, замещающих муниципальные должности в городе Москве», в случае их выхода в </w:t>
      </w:r>
      <w:r w:rsidR="004A3164"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очередном финансовом году на страховую пенсию.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Объем предоставляемого в текущем финансовом году иного межбюджетного трансферта определяется в пределах соответствующих бюджетных ассигнований бюджета муниципального округа на текущий финансовый год и рассчитывается исходя их предоставленных ДТСЗН сведений об общем годовом в текущем финансовом году расходе на осуществление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установленных ежемесячных доплат к пенсиям и  дополнительных ежемесячные выплаты лицам, проходившим муниципальную службу в муниципальном округе, и лицам, замещавшим в муниципальном округе муниципальные должности на постоянной основе.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Увеличение объема иного межбюджетного трансферта в течение текущего финансового года возможно в следующих случаях: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12.1.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перерасчета размеров ранее установленных ежемесячных доплат к пенсиям и дополнительных ежемесячные выплаты лицам, проходившим муниципальную службу в муниципальном округе, и лицам, замещавшим в муниципальном округе муниципальные должности на постоянной основе, в связи с индексацией (увеличением) размеров окладов денежного содержания муниципальных служащих муниципального округа и денежного вознаграждения лиц, замещающих в муниципальном округе муниципальные должности на постоянной основе;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12.2.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установления в текущем финансовом году ежемесячных доплат к пенсиям и дополнительных ежемесячные выплаты лицам, проходившим муниципальную службу в муниципальном округе, и лицам, замещавшим в муниципальном округе муниципальные должности на постоянной основе;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Объем иного межбюджетного трансферта в текущем финансовом году увеличивается на сумму, определяемую исходя из предоставленных ДТСЗН сведений (расчетов, заключений).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14.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Если объем иного межбюджетного трансферта в связи с увеличением его суммы в </w:t>
      </w:r>
      <w:r w:rsidRPr="0064159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с пунктом 1</w:t>
      </w:r>
      <w:r w:rsidR="0064159E" w:rsidRPr="0064159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Порядка превышает соответствующие бюджетные ассигнования, предусмотренные в бюджете муниципального округа на текущий финансовый год, то дополнительный иной межбюджетный трансферт предоставляется только после внесения соответствующих изменений в бюджет муниципального округа на текущий финансовый год.</w:t>
      </w:r>
    </w:p>
    <w:p w:rsidR="004A3164" w:rsidRPr="004A3164" w:rsidRDefault="004A3164" w:rsidP="004A3164">
      <w:pPr>
        <w:tabs>
          <w:tab w:val="left" w:pos="851"/>
        </w:tabs>
        <w:spacing w:after="0" w:line="240" w:lineRule="auto"/>
        <w:ind w:left="567" w:right="282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15. 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 соблюдением условий предоставления иных межбюджетных трансфертов осуществляется аппаратом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Совета депутатов</w:t>
      </w:r>
      <w:r w:rsidRPr="004A3164">
        <w:rPr>
          <w:rFonts w:ascii="Times New Roman" w:eastAsia="Calibri" w:hAnsi="Times New Roman" w:cs="Times New Roman"/>
          <w:color w:val="000000"/>
          <w:sz w:val="28"/>
          <w:szCs w:val="28"/>
        </w:rPr>
        <w:t>, а также государственным органами исполнительной власти города Москвы, осуществляющими функции по контролю и надзору в финансово-бюджетной сфере.</w:t>
      </w:r>
    </w:p>
    <w:p w:rsidR="004A3164" w:rsidRPr="00B03BD7" w:rsidRDefault="004A3164" w:rsidP="00B03BD7">
      <w:pPr>
        <w:widowControl w:val="0"/>
        <w:tabs>
          <w:tab w:val="left" w:pos="5029"/>
        </w:tabs>
        <w:autoSpaceDE w:val="0"/>
        <w:autoSpaceDN w:val="0"/>
        <w:spacing w:after="0" w:line="319" w:lineRule="exact"/>
        <w:ind w:left="567" w:right="54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A3164" w:rsidRPr="00B03BD7" w:rsidSect="004A3012">
      <w:pgSz w:w="11906" w:h="16838"/>
      <w:pgMar w:top="1134" w:right="851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6E8" w:rsidRDefault="004156E8" w:rsidP="00F82109">
      <w:pPr>
        <w:spacing w:after="0" w:line="240" w:lineRule="auto"/>
      </w:pPr>
      <w:r>
        <w:separator/>
      </w:r>
    </w:p>
  </w:endnote>
  <w:endnote w:type="continuationSeparator" w:id="0">
    <w:p w:rsidR="004156E8" w:rsidRDefault="004156E8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6E8" w:rsidRDefault="004156E8" w:rsidP="00F82109">
      <w:pPr>
        <w:spacing w:after="0" w:line="240" w:lineRule="auto"/>
      </w:pPr>
      <w:r>
        <w:separator/>
      </w:r>
    </w:p>
  </w:footnote>
  <w:footnote w:type="continuationSeparator" w:id="0">
    <w:p w:rsidR="004156E8" w:rsidRDefault="004156E8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5E4D2B" w:rsidRDefault="005E4D2B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234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BEE" w:rsidRPr="00BA0738" w:rsidRDefault="00462BEE" w:rsidP="00462BEE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462BE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предоставления иных межбюджетных трансфертов из бюджета внутригородского муниципального образования - муниципального округа Южное Тушино в городе Москве бюджету города Москвы на финансовое обеспечение осуществления доплат к пенсиям и дополнительных ежемесячных выплат лицам, проходившим муниципальную службу во внутригородском муниципальном образовании - муниципальном округе Южное Тушино в городе Москве, и лицам, замещавшим муниципальные должности на постоянной основе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462BEE" w:rsidRPr="00BA0738" w:rsidRDefault="00462BEE" w:rsidP="00462BEE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462BEE" w:rsidRPr="00BA0738" w:rsidRDefault="00462BEE" w:rsidP="00462BEE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462BEE" w:rsidRDefault="00462BEE" w:rsidP="00462BEE">
    <w:pPr>
      <w:tabs>
        <w:tab w:val="left" w:pos="-284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E4D2B" w:rsidRDefault="005E4D2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5E4D2B" w:rsidRPr="00B80E52" w:rsidRDefault="005E4D2B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5E4D2B" w:rsidRDefault="005E4D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A7768"/>
    <w:multiLevelType w:val="hybridMultilevel"/>
    <w:tmpl w:val="37D40E98"/>
    <w:lvl w:ilvl="0" w:tplc="54E432C0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D1A167E"/>
    <w:multiLevelType w:val="multilevel"/>
    <w:tmpl w:val="D9D0B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9392BCD"/>
    <w:multiLevelType w:val="hybridMultilevel"/>
    <w:tmpl w:val="00227958"/>
    <w:lvl w:ilvl="0" w:tplc="A792F61E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8CF20A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FAA428F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51F23C1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7E283784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2C74EC7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2B721EF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1968308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EDC0A8D0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8793C13"/>
    <w:multiLevelType w:val="multilevel"/>
    <w:tmpl w:val="C212AB26"/>
    <w:lvl w:ilvl="0">
      <w:start w:val="1"/>
      <w:numFmt w:val="decimal"/>
      <w:lvlText w:val="%1"/>
      <w:lvlJc w:val="left"/>
      <w:pPr>
        <w:ind w:left="11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0"/>
      </w:pPr>
      <w:rPr>
        <w:rFonts w:hint="default"/>
        <w:lang w:val="ru-RU" w:eastAsia="en-US" w:bidi="ar-SA"/>
      </w:rPr>
    </w:lvl>
  </w:abstractNum>
  <w:abstractNum w:abstractNumId="6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B0651"/>
    <w:multiLevelType w:val="hybridMultilevel"/>
    <w:tmpl w:val="EDA8C59C"/>
    <w:lvl w:ilvl="0" w:tplc="AE1284F4">
      <w:start w:val="2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8" w15:restartNumberingAfterBreak="0">
    <w:nsid w:val="441A5962"/>
    <w:multiLevelType w:val="hybridMultilevel"/>
    <w:tmpl w:val="C8F85F00"/>
    <w:lvl w:ilvl="0" w:tplc="19D0AC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A4793F"/>
    <w:multiLevelType w:val="hybridMultilevel"/>
    <w:tmpl w:val="79D446B4"/>
    <w:lvl w:ilvl="0" w:tplc="DF5AFCC4">
      <w:start w:val="1"/>
      <w:numFmt w:val="decimal"/>
      <w:lvlText w:val="%1."/>
      <w:lvlJc w:val="left"/>
      <w:pPr>
        <w:ind w:left="1102" w:hanging="4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700298">
      <w:start w:val="1"/>
      <w:numFmt w:val="decimal"/>
      <w:lvlText w:val="%2."/>
      <w:lvlJc w:val="left"/>
      <w:pPr>
        <w:ind w:left="502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8ACE0A8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3" w:tplc="258A6882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4" w:tplc="DC7AE550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5" w:tplc="B9D6B8A4">
      <w:numFmt w:val="bullet"/>
      <w:lvlText w:val="•"/>
      <w:lvlJc w:val="left"/>
      <w:pPr>
        <w:ind w:left="7680" w:hanging="281"/>
      </w:pPr>
      <w:rPr>
        <w:rFonts w:hint="default"/>
        <w:lang w:val="ru-RU" w:eastAsia="en-US" w:bidi="ar-SA"/>
      </w:rPr>
    </w:lvl>
    <w:lvl w:ilvl="6" w:tplc="15023708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  <w:lvl w:ilvl="7" w:tplc="96DE3028">
      <w:numFmt w:val="bullet"/>
      <w:lvlText w:val="•"/>
      <w:lvlJc w:val="left"/>
      <w:pPr>
        <w:ind w:left="9010" w:hanging="281"/>
      </w:pPr>
      <w:rPr>
        <w:rFonts w:hint="default"/>
        <w:lang w:val="ru-RU" w:eastAsia="en-US" w:bidi="ar-SA"/>
      </w:rPr>
    </w:lvl>
    <w:lvl w:ilvl="8" w:tplc="CBE6DD7A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7E246AB"/>
    <w:multiLevelType w:val="hybridMultilevel"/>
    <w:tmpl w:val="D8D63C04"/>
    <w:lvl w:ilvl="0" w:tplc="B5B68CA4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 w15:restartNumberingAfterBreak="0">
    <w:nsid w:val="5D9D1B22"/>
    <w:multiLevelType w:val="hybridMultilevel"/>
    <w:tmpl w:val="200CAEB0"/>
    <w:lvl w:ilvl="0" w:tplc="08CE114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 w15:restartNumberingAfterBreak="0">
    <w:nsid w:val="6BB26A95"/>
    <w:multiLevelType w:val="multilevel"/>
    <w:tmpl w:val="652CAD4E"/>
    <w:lvl w:ilvl="0">
      <w:start w:val="2"/>
      <w:numFmt w:val="decimal"/>
      <w:lvlText w:val="%1"/>
      <w:lvlJc w:val="left"/>
      <w:pPr>
        <w:ind w:left="1102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40"/>
      </w:pPr>
      <w:rPr>
        <w:rFonts w:hint="default"/>
        <w:lang w:val="ru-RU" w:eastAsia="en-US" w:bidi="ar-SA"/>
      </w:rPr>
    </w:lvl>
  </w:abstractNum>
  <w:abstractNum w:abstractNumId="13" w15:restartNumberingAfterBreak="0">
    <w:nsid w:val="6E103818"/>
    <w:multiLevelType w:val="hybridMultilevel"/>
    <w:tmpl w:val="346A4134"/>
    <w:lvl w:ilvl="0" w:tplc="19D0AC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13"/>
  </w:num>
  <w:num w:numId="12">
    <w:abstractNumId w:val="8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66E5B"/>
    <w:rsid w:val="00094D07"/>
    <w:rsid w:val="00095EF3"/>
    <w:rsid w:val="00101E45"/>
    <w:rsid w:val="00136EE9"/>
    <w:rsid w:val="001409AF"/>
    <w:rsid w:val="00141631"/>
    <w:rsid w:val="00191B96"/>
    <w:rsid w:val="001A79C0"/>
    <w:rsid w:val="001D3780"/>
    <w:rsid w:val="002118F3"/>
    <w:rsid w:val="00281F3E"/>
    <w:rsid w:val="002A58BA"/>
    <w:rsid w:val="002C3B63"/>
    <w:rsid w:val="002D291A"/>
    <w:rsid w:val="002E18D2"/>
    <w:rsid w:val="00331383"/>
    <w:rsid w:val="003317C3"/>
    <w:rsid w:val="003441B2"/>
    <w:rsid w:val="003651A5"/>
    <w:rsid w:val="00367FA1"/>
    <w:rsid w:val="00390446"/>
    <w:rsid w:val="003A57CB"/>
    <w:rsid w:val="003C7081"/>
    <w:rsid w:val="003F5A0C"/>
    <w:rsid w:val="00411654"/>
    <w:rsid w:val="00412343"/>
    <w:rsid w:val="00414703"/>
    <w:rsid w:val="004156E8"/>
    <w:rsid w:val="00417405"/>
    <w:rsid w:val="00434EA0"/>
    <w:rsid w:val="00447B25"/>
    <w:rsid w:val="00462BEE"/>
    <w:rsid w:val="00467B28"/>
    <w:rsid w:val="00475447"/>
    <w:rsid w:val="00475713"/>
    <w:rsid w:val="004829FC"/>
    <w:rsid w:val="00491C03"/>
    <w:rsid w:val="00491D97"/>
    <w:rsid w:val="004A3012"/>
    <w:rsid w:val="004A3164"/>
    <w:rsid w:val="004B4D08"/>
    <w:rsid w:val="004D701A"/>
    <w:rsid w:val="005030B6"/>
    <w:rsid w:val="00510C15"/>
    <w:rsid w:val="00526686"/>
    <w:rsid w:val="00534F9B"/>
    <w:rsid w:val="00537DDA"/>
    <w:rsid w:val="0054529B"/>
    <w:rsid w:val="00563446"/>
    <w:rsid w:val="005720EE"/>
    <w:rsid w:val="005A6FB7"/>
    <w:rsid w:val="005E4D2B"/>
    <w:rsid w:val="006223C2"/>
    <w:rsid w:val="0064159E"/>
    <w:rsid w:val="00660A0F"/>
    <w:rsid w:val="0067092E"/>
    <w:rsid w:val="0070065E"/>
    <w:rsid w:val="0073424F"/>
    <w:rsid w:val="007633E9"/>
    <w:rsid w:val="007776E7"/>
    <w:rsid w:val="007A0CF6"/>
    <w:rsid w:val="007A2B1C"/>
    <w:rsid w:val="007B2797"/>
    <w:rsid w:val="007B4ADB"/>
    <w:rsid w:val="007C7666"/>
    <w:rsid w:val="007E5A04"/>
    <w:rsid w:val="0081431B"/>
    <w:rsid w:val="00817CC2"/>
    <w:rsid w:val="00824B76"/>
    <w:rsid w:val="00831A56"/>
    <w:rsid w:val="00840314"/>
    <w:rsid w:val="0086460C"/>
    <w:rsid w:val="008747FA"/>
    <w:rsid w:val="00883D0B"/>
    <w:rsid w:val="00886E6E"/>
    <w:rsid w:val="00890AC8"/>
    <w:rsid w:val="008B5861"/>
    <w:rsid w:val="008F2AE7"/>
    <w:rsid w:val="008F75ED"/>
    <w:rsid w:val="009000EF"/>
    <w:rsid w:val="009046E8"/>
    <w:rsid w:val="00905234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3359B"/>
    <w:rsid w:val="00A964E6"/>
    <w:rsid w:val="00AB0716"/>
    <w:rsid w:val="00AB48B4"/>
    <w:rsid w:val="00AB5224"/>
    <w:rsid w:val="00AB7E85"/>
    <w:rsid w:val="00AD181F"/>
    <w:rsid w:val="00B03BD7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C225CA"/>
    <w:rsid w:val="00C43A71"/>
    <w:rsid w:val="00C73FE6"/>
    <w:rsid w:val="00C82670"/>
    <w:rsid w:val="00C84285"/>
    <w:rsid w:val="00CB0298"/>
    <w:rsid w:val="00CE2CC4"/>
    <w:rsid w:val="00CF3F05"/>
    <w:rsid w:val="00D72C36"/>
    <w:rsid w:val="00D81653"/>
    <w:rsid w:val="00D82756"/>
    <w:rsid w:val="00D85B7E"/>
    <w:rsid w:val="00DA333C"/>
    <w:rsid w:val="00DB13FA"/>
    <w:rsid w:val="00E53F07"/>
    <w:rsid w:val="00E54285"/>
    <w:rsid w:val="00E54E87"/>
    <w:rsid w:val="00EB21EF"/>
    <w:rsid w:val="00EC766F"/>
    <w:rsid w:val="00ED5E1C"/>
    <w:rsid w:val="00EE7F38"/>
    <w:rsid w:val="00F36A12"/>
    <w:rsid w:val="00F4384F"/>
    <w:rsid w:val="00F82109"/>
    <w:rsid w:val="00F948D2"/>
    <w:rsid w:val="00FA7FE8"/>
    <w:rsid w:val="00FB169B"/>
    <w:rsid w:val="00FB4419"/>
    <w:rsid w:val="00FD260C"/>
    <w:rsid w:val="00FE4C6C"/>
    <w:rsid w:val="00FE4C76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BD7"/>
    <w:pPr>
      <w:widowControl w:val="0"/>
      <w:autoSpaceDE w:val="0"/>
      <w:autoSpaceDN w:val="0"/>
      <w:spacing w:before="1"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  <w:style w:type="paragraph" w:styleId="af8">
    <w:name w:val="Body Text"/>
    <w:basedOn w:val="a"/>
    <w:link w:val="af9"/>
    <w:uiPriority w:val="1"/>
    <w:unhideWhenUsed/>
    <w:qFormat/>
    <w:rsid w:val="00B03BD7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B03BD7"/>
  </w:style>
  <w:style w:type="character" w:customStyle="1" w:styleId="10">
    <w:name w:val="Заголовок 1 Знак"/>
    <w:basedOn w:val="a0"/>
    <w:link w:val="1"/>
    <w:uiPriority w:val="9"/>
    <w:rsid w:val="00B03BD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B03BD7"/>
  </w:style>
  <w:style w:type="table" w:customStyle="1" w:styleId="TableNormal">
    <w:name w:val="Table Normal"/>
    <w:uiPriority w:val="2"/>
    <w:semiHidden/>
    <w:unhideWhenUsed/>
    <w:qFormat/>
    <w:rsid w:val="00B0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2025-05-30T10:55:00Z</cp:lastPrinted>
  <dcterms:created xsi:type="dcterms:W3CDTF">2025-05-23T04:59:00Z</dcterms:created>
  <dcterms:modified xsi:type="dcterms:W3CDTF">2025-05-30T10:55:00Z</dcterms:modified>
</cp:coreProperties>
</file>